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  <w:lang w:eastAsia="pt-BR"/>
        </w:rPr>
      </w:pPr>
      <w:r>
        <w:rPr>
          <w:rFonts w:eastAsia="Times New Roman"/>
          <w:b/>
          <w:sz w:val="22"/>
          <w:u w:val="single"/>
        </w:rPr>
        <w:t>CONTRATO ADMINISTRATIVO N.º</w:t>
      </w:r>
      <w:r w:rsidR="00814D97">
        <w:rPr>
          <w:rFonts w:eastAsia="Times New Roman"/>
          <w:b/>
          <w:sz w:val="22"/>
          <w:u w:val="single"/>
        </w:rPr>
        <w:t xml:space="preserve"> 106</w:t>
      </w:r>
      <w:r>
        <w:rPr>
          <w:rFonts w:eastAsia="Times New Roman"/>
          <w:b/>
          <w:sz w:val="22"/>
          <w:u w:val="single"/>
        </w:rPr>
        <w:t xml:space="preserve">/2019 DE </w:t>
      </w:r>
      <w:r w:rsidR="00814D97">
        <w:rPr>
          <w:rFonts w:eastAsia="Times New Roman"/>
          <w:b/>
          <w:sz w:val="22"/>
          <w:u w:val="single"/>
        </w:rPr>
        <w:t>25</w:t>
      </w:r>
      <w:r>
        <w:rPr>
          <w:rFonts w:eastAsia="Times New Roman"/>
          <w:b/>
          <w:sz w:val="22"/>
          <w:u w:val="single"/>
        </w:rPr>
        <w:t xml:space="preserve"> DE </w:t>
      </w:r>
      <w:r w:rsidR="00814D97">
        <w:rPr>
          <w:rFonts w:eastAsia="Times New Roman"/>
          <w:b/>
          <w:sz w:val="22"/>
          <w:u w:val="single"/>
        </w:rPr>
        <w:t>OUTUBRO</w:t>
      </w:r>
      <w:r>
        <w:rPr>
          <w:rFonts w:eastAsia="Times New Roman"/>
          <w:b/>
          <w:sz w:val="22"/>
          <w:u w:val="single"/>
        </w:rPr>
        <w:t xml:space="preserve"> DE 2019.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 </w:t>
      </w:r>
      <w:r>
        <w:rPr>
          <w:rFonts w:eastAsia="Times New Roman"/>
          <w:b/>
          <w:sz w:val="22"/>
        </w:rPr>
        <w:t>MUNICÍPIO DE BOM JESUS DO OESTE</w:t>
      </w:r>
      <w:r>
        <w:rPr>
          <w:rFonts w:eastAsia="Times New Roman"/>
          <w:sz w:val="22"/>
        </w:rPr>
        <w:t xml:space="preserve">, Estado de Santa Catarina, Pessoa Jurídica de Direito Público Interno, inscrito no CGC sob nº. 01.594.009/0001-01, com sua sede na Av. Nossa Senhora de Fátima, 120, neste ato representado </w:t>
      </w:r>
      <w:r w:rsidR="00814D97">
        <w:rPr>
          <w:rFonts w:eastAsia="Times New Roman"/>
          <w:sz w:val="22"/>
        </w:rPr>
        <w:t>pelo Prefeito Municipal, senhor Ronaldo Luiz Senger,</w:t>
      </w:r>
      <w:r>
        <w:rPr>
          <w:rFonts w:eastAsia="Times New Roman"/>
          <w:sz w:val="22"/>
        </w:rPr>
        <w:t xml:space="preserve"> residente e domiciliado na</w:t>
      </w:r>
      <w:r w:rsidR="00814D97">
        <w:rPr>
          <w:rFonts w:eastAsia="Times New Roman"/>
          <w:sz w:val="22"/>
        </w:rPr>
        <w:t xml:space="preserve"> Avenida Planalto,</w:t>
      </w:r>
      <w:r>
        <w:rPr>
          <w:rFonts w:eastAsia="Times New Roman"/>
          <w:sz w:val="22"/>
        </w:rPr>
        <w:t xml:space="preserve"> nº.</w:t>
      </w:r>
      <w:r w:rsidR="00814D97">
        <w:rPr>
          <w:rFonts w:eastAsia="Times New Roman"/>
          <w:sz w:val="22"/>
        </w:rPr>
        <w:t xml:space="preserve"> 271</w:t>
      </w:r>
      <w:r>
        <w:rPr>
          <w:rFonts w:eastAsia="Times New Roman"/>
          <w:sz w:val="22"/>
        </w:rPr>
        <w:t>,</w:t>
      </w:r>
      <w:r w:rsidR="00814D97">
        <w:rPr>
          <w:rFonts w:eastAsia="Times New Roman"/>
          <w:sz w:val="22"/>
        </w:rPr>
        <w:t xml:space="preserve"> Centro</w:t>
      </w:r>
      <w:r>
        <w:rPr>
          <w:rFonts w:eastAsia="Times New Roman"/>
          <w:sz w:val="22"/>
        </w:rPr>
        <w:t>, neste Município de Bom Jesus do Oeste - SC, portador do RG, sob nº.</w:t>
      </w:r>
      <w:r w:rsidR="00814D97">
        <w:rPr>
          <w:rFonts w:eastAsia="Times New Roman"/>
          <w:sz w:val="22"/>
        </w:rPr>
        <w:t xml:space="preserve"> 3.437.386 e</w:t>
      </w:r>
      <w:r>
        <w:rPr>
          <w:rFonts w:eastAsia="Times New Roman"/>
          <w:sz w:val="22"/>
        </w:rPr>
        <w:t xml:space="preserve"> do CPF nº. </w:t>
      </w:r>
      <w:r w:rsidR="00814D97">
        <w:rPr>
          <w:rFonts w:eastAsia="Times New Roman"/>
          <w:sz w:val="22"/>
        </w:rPr>
        <w:t>027.150.949-06</w:t>
      </w:r>
      <w:r>
        <w:rPr>
          <w:rFonts w:eastAsia="Times New Roman"/>
          <w:sz w:val="22"/>
        </w:rPr>
        <w:t xml:space="preserve">, doravante denominado </w:t>
      </w:r>
      <w:r>
        <w:rPr>
          <w:rFonts w:eastAsia="Times New Roman"/>
          <w:b/>
          <w:bCs/>
          <w:sz w:val="22"/>
        </w:rPr>
        <w:t>CONTRATANTE</w:t>
      </w:r>
      <w:r>
        <w:rPr>
          <w:rFonts w:eastAsia="Times New Roman"/>
          <w:sz w:val="22"/>
        </w:rPr>
        <w:t>, e de outro lado;</w:t>
      </w:r>
      <w:r>
        <w:rPr>
          <w:rFonts w:eastAsia="Times New Roman"/>
          <w:color w:val="000000"/>
          <w:sz w:val="22"/>
        </w:rPr>
        <w:t xml:space="preserve"> </w:t>
      </w:r>
      <w:r>
        <w:rPr>
          <w:rFonts w:eastAsia="Times New Roman"/>
          <w:sz w:val="22"/>
        </w:rPr>
        <w:t xml:space="preserve">        </w:t>
      </w:r>
    </w:p>
    <w:p w:rsidR="004C6575" w:rsidRDefault="004C6575" w:rsidP="00814D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>A empresa</w:t>
      </w:r>
      <w:r w:rsidR="00814D97">
        <w:rPr>
          <w:rFonts w:eastAsia="Times New Roman"/>
          <w:sz w:val="22"/>
        </w:rPr>
        <w:t xml:space="preserve"> Altermed Material Médico Hospitalar LTDA, </w:t>
      </w:r>
      <w:r>
        <w:rPr>
          <w:rFonts w:eastAsia="Times New Roman"/>
          <w:sz w:val="22"/>
        </w:rPr>
        <w:t xml:space="preserve">Pessoa </w:t>
      </w:r>
      <w:r w:rsidR="00814D97">
        <w:rPr>
          <w:rFonts w:eastAsia="Times New Roman"/>
          <w:sz w:val="22"/>
        </w:rPr>
        <w:t>J</w:t>
      </w:r>
      <w:r>
        <w:rPr>
          <w:rFonts w:eastAsia="Times New Roman"/>
          <w:sz w:val="22"/>
        </w:rPr>
        <w:t xml:space="preserve">urídica de </w:t>
      </w:r>
      <w:r w:rsidR="00814D97">
        <w:rPr>
          <w:rFonts w:eastAsia="Times New Roman"/>
          <w:sz w:val="22"/>
        </w:rPr>
        <w:t>D</w:t>
      </w:r>
      <w:r>
        <w:rPr>
          <w:rFonts w:eastAsia="Times New Roman"/>
          <w:sz w:val="22"/>
        </w:rPr>
        <w:t>ireito Privado, inscrita no CGC/MF sob nº.</w:t>
      </w:r>
      <w:r w:rsidR="00814D97">
        <w:rPr>
          <w:rFonts w:eastAsia="Times New Roman"/>
          <w:sz w:val="22"/>
        </w:rPr>
        <w:t xml:space="preserve"> 00.802.002/0001-02</w:t>
      </w:r>
      <w:r>
        <w:rPr>
          <w:rFonts w:eastAsia="Times New Roman"/>
          <w:sz w:val="22"/>
        </w:rPr>
        <w:t xml:space="preserve">, com sede à </w:t>
      </w:r>
      <w:r w:rsidR="00814D97">
        <w:rPr>
          <w:rFonts w:eastAsia="Times New Roman"/>
          <w:sz w:val="22"/>
        </w:rPr>
        <w:t>Estrada Boa Esperança, Bairro Fundo Canoas</w:t>
      </w:r>
      <w:r>
        <w:rPr>
          <w:rFonts w:eastAsia="Times New Roman"/>
          <w:sz w:val="22"/>
        </w:rPr>
        <w:t>, Município de</w:t>
      </w:r>
      <w:r w:rsidR="00814D97">
        <w:rPr>
          <w:rFonts w:eastAsia="Times New Roman"/>
          <w:sz w:val="22"/>
        </w:rPr>
        <w:t xml:space="preserve"> Rio do Sul</w:t>
      </w:r>
      <w:r>
        <w:rPr>
          <w:rFonts w:eastAsia="Times New Roman"/>
          <w:sz w:val="22"/>
        </w:rPr>
        <w:t>/</w:t>
      </w:r>
      <w:r w:rsidR="00814D97">
        <w:rPr>
          <w:rFonts w:eastAsia="Times New Roman"/>
          <w:sz w:val="22"/>
        </w:rPr>
        <w:t>SC</w:t>
      </w:r>
      <w:r>
        <w:rPr>
          <w:rFonts w:eastAsia="Times New Roman"/>
          <w:sz w:val="22"/>
        </w:rPr>
        <w:t>, neste ato representada pelo administrador Sr.</w:t>
      </w:r>
      <w:r w:rsidR="00814D97">
        <w:rPr>
          <w:rFonts w:eastAsia="Times New Roman"/>
          <w:sz w:val="22"/>
        </w:rPr>
        <w:t xml:space="preserve"> Maicon Cordova Pereira</w:t>
      </w:r>
      <w:r>
        <w:rPr>
          <w:rFonts w:eastAsia="Times New Roman"/>
          <w:sz w:val="22"/>
        </w:rPr>
        <w:t>, residente e domiciliado na</w:t>
      </w:r>
      <w:r w:rsidR="00814D97">
        <w:rPr>
          <w:rFonts w:eastAsia="Times New Roman"/>
          <w:sz w:val="22"/>
        </w:rPr>
        <w:t xml:space="preserve"> Rua Henrique Munzfeld</w:t>
      </w:r>
      <w:r>
        <w:rPr>
          <w:rFonts w:eastAsia="Times New Roman"/>
          <w:sz w:val="22"/>
        </w:rPr>
        <w:t>,</w:t>
      </w:r>
      <w:r w:rsidR="00814D97">
        <w:rPr>
          <w:rFonts w:eastAsia="Times New Roman"/>
          <w:sz w:val="22"/>
        </w:rPr>
        <w:t xml:space="preserve"> 130</w:t>
      </w:r>
      <w:r>
        <w:rPr>
          <w:rFonts w:eastAsia="Times New Roman"/>
          <w:sz w:val="22"/>
        </w:rPr>
        <w:t>, Bairro</w:t>
      </w:r>
      <w:r w:rsidR="00814D97">
        <w:rPr>
          <w:rFonts w:eastAsia="Times New Roman"/>
          <w:sz w:val="22"/>
        </w:rPr>
        <w:t xml:space="preserve"> Fundos Canoas</w:t>
      </w:r>
      <w:r>
        <w:rPr>
          <w:rFonts w:eastAsia="Times New Roman"/>
          <w:sz w:val="22"/>
        </w:rPr>
        <w:t xml:space="preserve">, Município de </w:t>
      </w:r>
      <w:r w:rsidR="00814D97">
        <w:rPr>
          <w:rFonts w:eastAsia="Times New Roman"/>
          <w:sz w:val="22"/>
        </w:rPr>
        <w:t>Rio do Sul</w:t>
      </w:r>
      <w:r>
        <w:rPr>
          <w:rFonts w:eastAsia="Times New Roman"/>
          <w:sz w:val="22"/>
        </w:rPr>
        <w:t>/</w:t>
      </w:r>
      <w:r w:rsidR="00814D97">
        <w:rPr>
          <w:rFonts w:eastAsia="Times New Roman"/>
          <w:sz w:val="22"/>
        </w:rPr>
        <w:t>SC</w:t>
      </w:r>
      <w:r>
        <w:rPr>
          <w:rFonts w:eastAsia="Times New Roman"/>
          <w:sz w:val="22"/>
        </w:rPr>
        <w:t>, portador do CPF sob nº.</w:t>
      </w:r>
      <w:r w:rsidR="00814D97">
        <w:rPr>
          <w:rFonts w:eastAsia="Times New Roman"/>
          <w:sz w:val="22"/>
        </w:rPr>
        <w:t xml:space="preserve"> 015.886.939-70 e</w:t>
      </w:r>
      <w:r>
        <w:rPr>
          <w:rFonts w:eastAsia="Times New Roman"/>
          <w:sz w:val="22"/>
        </w:rPr>
        <w:t xml:space="preserve"> do RG nº.</w:t>
      </w:r>
      <w:r w:rsidR="00814D97">
        <w:rPr>
          <w:rFonts w:eastAsia="Times New Roman"/>
          <w:sz w:val="22"/>
        </w:rPr>
        <w:t xml:space="preserve"> 3.242.195 doravante</w:t>
      </w:r>
      <w:r>
        <w:rPr>
          <w:rFonts w:eastAsia="Times New Roman"/>
          <w:sz w:val="22"/>
        </w:rPr>
        <w:t xml:space="preserve"> denominada simplesmente </w:t>
      </w:r>
      <w:r>
        <w:rPr>
          <w:rFonts w:eastAsia="Times New Roman"/>
          <w:b/>
          <w:bCs/>
          <w:sz w:val="22"/>
        </w:rPr>
        <w:t>CONTRATADA;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2"/>
          <w:lang w:eastAsia="pt-BR"/>
        </w:rPr>
      </w:pPr>
      <w:r>
        <w:rPr>
          <w:rFonts w:eastAsia="Arial Unicode MS"/>
          <w:b/>
          <w:sz w:val="22"/>
          <w:lang w:eastAsia="pt-BR"/>
        </w:rPr>
        <w:t>CLÁUSULA PRIMEIRA - DO OBJETO</w:t>
      </w:r>
    </w:p>
    <w:p w:rsidR="004C6575" w:rsidRDefault="004C6575" w:rsidP="004C6575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2"/>
          <w:lang w:eastAsia="pt-BR"/>
        </w:rPr>
      </w:pPr>
    </w:p>
    <w:p w:rsidR="004C6575" w:rsidRDefault="004C6575" w:rsidP="004C6575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2"/>
          <w:lang w:eastAsia="pt-BR"/>
        </w:rPr>
      </w:pPr>
      <w:r>
        <w:rPr>
          <w:rFonts w:eastAsia="Arial Unicode MS"/>
          <w:sz w:val="22"/>
          <w:lang w:eastAsia="pt-BR"/>
        </w:rPr>
        <w:tab/>
        <w:t xml:space="preserve">   1. </w:t>
      </w:r>
      <w:r>
        <w:rPr>
          <w:rFonts w:eastAsia="Times New Roman"/>
          <w:sz w:val="22"/>
          <w:lang w:eastAsia="pt-BR"/>
        </w:rPr>
        <w:t xml:space="preserve">O presente contrato tem por objetivo, a </w:t>
      </w:r>
      <w:r>
        <w:rPr>
          <w:rFonts w:eastAsia="Times New Roman"/>
          <w:sz w:val="22"/>
        </w:rPr>
        <w:t>Aquisição de equipamentos médicos para manutenção das atividades da secretaria da saúde</w:t>
      </w:r>
      <w:r>
        <w:rPr>
          <w:rFonts w:eastAsia="Times New Roman"/>
          <w:sz w:val="22"/>
          <w:lang w:eastAsia="pt-BR"/>
        </w:rPr>
        <w:t>, conforme Processo Licitatório nº. 2058/2019 – Pregão Presencial nº. 037/2019 e descrição e valor abaixo especificado:</w:t>
      </w:r>
    </w:p>
    <w:tbl>
      <w:tblPr>
        <w:tblW w:w="841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40"/>
        <w:gridCol w:w="605"/>
        <w:gridCol w:w="3481"/>
        <w:gridCol w:w="972"/>
        <w:gridCol w:w="1020"/>
        <w:gridCol w:w="1020"/>
      </w:tblGrid>
      <w:tr w:rsidR="004C6575" w:rsidTr="004C657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Item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Quant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Unid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Descrição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Marca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Valor unitário R$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Valor total R$ </w:t>
            </w:r>
          </w:p>
        </w:tc>
      </w:tr>
      <w:tr w:rsidR="004C6575" w:rsidTr="004C657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und</w:t>
            </w:r>
            <w:proofErr w:type="gram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Concentrador de oxigênio domiciliar, 220 volts, altura máxima 70 cm, largura máxima 49 cm, peso liquido máximo 16,25 kg, capaz de gerar concentrações de oxigênio no sangue acima de 90%, concentrador de oxigênio com tubo de conexão umidificador/concentrador, Filtro externo (já instalado), Umidificador e fluxômetro manual de instrução em português, com garantia mínima de 36 meses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5" w:rsidRDefault="00287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proofErr w:type="spellStart"/>
            <w:r>
              <w:rPr>
                <w:rFonts w:eastAsia="Times New Roman"/>
                <w:sz w:val="22"/>
              </w:rPr>
              <w:t>Devilbiss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5" w:rsidRDefault="00287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3.945,00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5" w:rsidRDefault="00287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3.945,00</w:t>
            </w:r>
          </w:p>
        </w:tc>
      </w:tr>
      <w:tr w:rsidR="004C6575" w:rsidTr="004C6575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proofErr w:type="gramStart"/>
            <w:r>
              <w:rPr>
                <w:rFonts w:eastAsia="Times New Roman"/>
                <w:sz w:val="22"/>
              </w:rPr>
              <w:t>und</w:t>
            </w:r>
            <w:proofErr w:type="gramEnd"/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Cardioversor/desfibrilador: Possuir display de cristal líquido de LCD de no mínimo 6” polegadas, peso máximo de 5,5 kg, forma de onda bifásica; faixa de 01 até 200 joules, funcionamento de forma simplificada (sistema 1-2-3) indicação clara das fases. Carregando, pronto, descarregando e desarmado. Alarmes no mínimo para: eletrodo solto, fibrilação, taquicardia e braquiária.</w:t>
            </w:r>
          </w:p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Adaptável para qualquer paciente, com alça para transporte, pás externas com comando para carga e choque, limite de carga de até 50 joules para uso pediátrico, tempo de carga menor que 6 segundos para 200 joules, tempo de descarga interna menos que 30 segundos. Bateria recarregável com alarme de carga baixa, </w:t>
            </w:r>
            <w:r>
              <w:rPr>
                <w:rFonts w:eastAsia="Times New Roman"/>
                <w:szCs w:val="20"/>
              </w:rPr>
              <w:lastRenderedPageBreak/>
              <w:t xml:space="preserve">autonomia de no mínimo 3,0 horas de monitoramento. O tempo de recarga total da bateria não deverá ultrapassar 8 horas. </w:t>
            </w:r>
          </w:p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Acionamento de carga, disparo pelas pás com botões independente para cada função. Possuir botão de sincronismo dedicado para possibilitar a realização de cardioversão sincronizada. Realizar a desfibrilação através das pás externas reutilizáveis. Deve realizar a monitorização de ECG tanto pelas pás externas, e pelo cabo paciente. Deverá possuir índice de proteção contra sólidos e líquidos igual ou superior a classificação IP 33 (Ingress Protetion). Deve ter entrada USB para transferência do eletrocardiograma armazenado em modo DEA.</w:t>
            </w:r>
          </w:p>
          <w:p w:rsidR="004C6575" w:rsidRDefault="004C65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Cs w:val="20"/>
              </w:rPr>
              <w:t>Desfibrilação semi –automática ou modo DEA com mensagens de texto e voz em português, o modo DEA deverá operar em conformidade com as recomendações para reanimação cardiopulmonar da American Heart Association. O equipamento deverá possuir Registro no órgão competente e estar de acordo com normas da ABNT, junto ao aparelho deverá estar incluso dois kits completos de eletrodos adultos e dois kits completos de eletrodos infantis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5" w:rsidRDefault="00287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proofErr w:type="spellStart"/>
            <w:r>
              <w:rPr>
                <w:rFonts w:eastAsia="Times New Roman"/>
                <w:sz w:val="22"/>
              </w:rPr>
              <w:lastRenderedPageBreak/>
              <w:t>Cmos</w:t>
            </w:r>
            <w:proofErr w:type="spellEnd"/>
            <w:r>
              <w:rPr>
                <w:rFonts w:eastAsia="Times New Roman"/>
                <w:sz w:val="22"/>
              </w:rPr>
              <w:t xml:space="preserve"> Drake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5" w:rsidRDefault="00287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17.590,00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75" w:rsidRDefault="00287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17.590,00</w:t>
            </w:r>
          </w:p>
        </w:tc>
      </w:tr>
    </w:tbl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  <w:r>
        <w:rPr>
          <w:rFonts w:eastAsia="Times New Roman"/>
          <w:sz w:val="22"/>
          <w:lang w:eastAsia="pt-BR"/>
        </w:rPr>
        <w:tab/>
        <w:t>2. Os produtos deverã</w:t>
      </w:r>
      <w:r w:rsidR="00287196">
        <w:rPr>
          <w:rFonts w:eastAsia="Times New Roman"/>
          <w:sz w:val="22"/>
          <w:lang w:eastAsia="pt-BR"/>
        </w:rPr>
        <w:t>o ser exatamente os orçados no P</w:t>
      </w:r>
      <w:r>
        <w:rPr>
          <w:rFonts w:eastAsia="Times New Roman"/>
          <w:sz w:val="22"/>
          <w:lang w:eastAsia="pt-BR"/>
        </w:rPr>
        <w:t xml:space="preserve">rocesso </w:t>
      </w:r>
      <w:r w:rsidR="00287196">
        <w:rPr>
          <w:rFonts w:eastAsia="Times New Roman"/>
          <w:sz w:val="22"/>
          <w:lang w:eastAsia="pt-BR"/>
        </w:rPr>
        <w:t>L</w:t>
      </w:r>
      <w:r>
        <w:rPr>
          <w:rFonts w:eastAsia="Times New Roman"/>
          <w:sz w:val="22"/>
          <w:lang w:eastAsia="pt-BR"/>
        </w:rPr>
        <w:t>icitatório e deverão ser entregues na Unidade Básica de Saúde do Município com a presença de técnico para instrução de funcionamento do produto.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/>
          <w:b/>
          <w:sz w:val="22"/>
          <w:lang w:eastAsia="pt-BR"/>
        </w:rPr>
      </w:pPr>
      <w:r>
        <w:rPr>
          <w:rFonts w:eastAsia="Arial Unicode MS"/>
          <w:b/>
          <w:sz w:val="22"/>
          <w:lang w:eastAsia="pt-BR"/>
        </w:rPr>
        <w:t>CLÁUSULA SEGUNDA - DO PREÇO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1. A </w:t>
      </w:r>
      <w:r>
        <w:rPr>
          <w:rFonts w:eastAsia="Times New Roman"/>
          <w:b/>
          <w:bCs/>
          <w:sz w:val="22"/>
        </w:rPr>
        <w:t xml:space="preserve">CONTRATANTE </w:t>
      </w:r>
      <w:r>
        <w:rPr>
          <w:rFonts w:eastAsia="Times New Roman"/>
          <w:sz w:val="22"/>
        </w:rPr>
        <w:t>pagará a contratada o valor de R$</w:t>
      </w:r>
      <w:r w:rsidR="00287196">
        <w:rPr>
          <w:rFonts w:eastAsia="Times New Roman"/>
          <w:sz w:val="22"/>
        </w:rPr>
        <w:t xml:space="preserve"> 21.535,00 (vinte e um mil quinhentos e trinta e cinco reais)</w:t>
      </w:r>
      <w:r>
        <w:rPr>
          <w:rFonts w:eastAsia="Times New Roman"/>
          <w:sz w:val="22"/>
        </w:rPr>
        <w:t xml:space="preserve"> pelo</w:t>
      </w:r>
      <w:r w:rsidR="00287196">
        <w:rPr>
          <w:rFonts w:eastAsia="Times New Roman"/>
          <w:sz w:val="22"/>
        </w:rPr>
        <w:t>s</w:t>
      </w:r>
      <w:r>
        <w:rPr>
          <w:rFonts w:eastAsia="Times New Roman"/>
          <w:sz w:val="22"/>
        </w:rPr>
        <w:t xml:space="preserve"> equipamento</w:t>
      </w:r>
      <w:r w:rsidR="00287196">
        <w:rPr>
          <w:rFonts w:eastAsia="Times New Roman"/>
          <w:sz w:val="22"/>
        </w:rPr>
        <w:t>s</w:t>
      </w:r>
      <w:r>
        <w:rPr>
          <w:rFonts w:eastAsia="Times New Roman"/>
          <w:sz w:val="22"/>
        </w:rPr>
        <w:t xml:space="preserve"> licitado</w:t>
      </w:r>
      <w:r w:rsidR="00287196">
        <w:rPr>
          <w:rFonts w:eastAsia="Times New Roman"/>
          <w:sz w:val="22"/>
        </w:rPr>
        <w:t>s</w:t>
      </w:r>
      <w:r>
        <w:rPr>
          <w:rFonts w:eastAsia="Times New Roman"/>
          <w:sz w:val="22"/>
        </w:rPr>
        <w:t>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CLÁUSULA TERCEIRA - DO PAGAMENTO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1. O pagamento será efetuado em moeda corrente nacional, ou por cheque nominal ao fornecedor ou por ordem bancaria.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2. Nenhum pagamento será efetuado antecipadamente, a entrega e instalação do objeto solicitado.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2"/>
          <w:lang w:eastAsia="pt-BR"/>
        </w:rPr>
      </w:pPr>
      <w:r>
        <w:rPr>
          <w:rFonts w:eastAsia="Times New Roman"/>
          <w:color w:val="FF0000"/>
          <w:sz w:val="22"/>
          <w:lang w:eastAsia="pt-BR"/>
        </w:rPr>
        <w:t xml:space="preserve">        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2"/>
          <w:lang w:eastAsia="pt-BR"/>
        </w:rPr>
      </w:pPr>
      <w:r>
        <w:rPr>
          <w:rFonts w:eastAsia="Times New Roman"/>
          <w:color w:val="FF0000"/>
          <w:sz w:val="22"/>
          <w:lang w:eastAsia="pt-BR"/>
        </w:rPr>
        <w:t xml:space="preserve">         </w:t>
      </w:r>
      <w:r>
        <w:rPr>
          <w:rFonts w:eastAsia="Times New Roman"/>
          <w:color w:val="000000"/>
          <w:sz w:val="22"/>
          <w:lang w:eastAsia="pt-BR"/>
        </w:rPr>
        <w:t>3. Condições de pagamento: o pagamento será efetuado conforme entrega e instalação dos produtos, emissão de Nota Fiscal e ordem cronológica de pagamentos.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CLÁUSULA QUARTA - DO PRAZO DE ENTREGA DO OBJETO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>O prazo de entrega do objeto licitado será até 30 dias após a emissão da ordem de fornecimento, emitida pelo Departamento de Compras do Município.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CLÁUSULA QUINTA - DOS REAJUSTES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lastRenderedPageBreak/>
        <w:t>1. Não haverá reajuste, nem atualização dos valores, exceto na ocorrência de fato que justifique a aplicação da línea “d”, do inciso II, do artigo 65, da Lei Federal nº. 8.666/93.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CLÁUSULA SEXTA - DAS OBRIGAÇÕES DA CONTRATANTE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A </w:t>
      </w:r>
      <w:r>
        <w:rPr>
          <w:rFonts w:eastAsia="Times New Roman"/>
          <w:b/>
          <w:bCs/>
          <w:sz w:val="22"/>
        </w:rPr>
        <w:t>CONTRATANTE</w:t>
      </w:r>
      <w:r>
        <w:rPr>
          <w:rFonts w:eastAsia="Times New Roman"/>
          <w:sz w:val="22"/>
        </w:rPr>
        <w:t xml:space="preserve"> obrigar-se-á: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>Cumprir as condições de pagamento, sendo que o pagamento ficará condicionado a entrega do objeto licitado.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>Transmitir por escrito determinações sobre possíveis modificações no produto a serem entregue.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3. Esclarecer dúvidas que lhe forem apresentadas.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CLÁUSULA SETIMA - DAS OBRIGAÇÕES DA CONTRATADA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A </w:t>
      </w:r>
      <w:r>
        <w:rPr>
          <w:rFonts w:eastAsia="Times New Roman"/>
          <w:b/>
          <w:bCs/>
          <w:sz w:val="22"/>
        </w:rPr>
        <w:t>CONTRATADA</w:t>
      </w:r>
      <w:r>
        <w:rPr>
          <w:rFonts w:eastAsia="Times New Roman"/>
          <w:sz w:val="22"/>
        </w:rPr>
        <w:t xml:space="preserve"> obrigar-se-á: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1. Entregar objeto licitado devidamente instalado no prazo estabelecido;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2. Fornecer todas as informações quanto a qualidade e especificações dos produtos.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 3. Utilizar-se de adequada estrutura de operação e formar o quadro de pessoal necessário a entrega do objeto deste contratado.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 4. Permitir que os prepostos do Município inspecionem e fiscalizem a qualquer tempo e hora o produto a ser entregue.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 5. Responsabilizar-se por todos os encargos trabalhistas, previdenciários, sociais, tributários e comerciais, previstos em leis, para a fiel execução do objeto deste contrato.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 6. É da </w:t>
      </w:r>
      <w:r>
        <w:rPr>
          <w:rFonts w:eastAsia="Times New Roman"/>
          <w:b/>
          <w:bCs/>
          <w:sz w:val="22"/>
        </w:rPr>
        <w:t>CONTRATADA</w:t>
      </w:r>
      <w:r>
        <w:rPr>
          <w:rFonts w:eastAsia="Times New Roman"/>
          <w:sz w:val="22"/>
        </w:rPr>
        <w:t xml:space="preserve"> a obrigação do pagamento de tributos que incidirem sobre as materiais, em qualquer esfera.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 7. Assumir as despesas decorrentes de ferramentas e equipamentos, energia elétrica, </w:t>
      </w:r>
      <w:proofErr w:type="spellStart"/>
      <w:r>
        <w:rPr>
          <w:rFonts w:eastAsia="Times New Roman"/>
          <w:sz w:val="22"/>
        </w:rPr>
        <w:t>etc</w:t>
      </w:r>
      <w:proofErr w:type="spellEnd"/>
      <w:r>
        <w:rPr>
          <w:rFonts w:eastAsia="Times New Roman"/>
          <w:sz w:val="22"/>
        </w:rPr>
        <w:t>, necessários à entrega do objeto licitado.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CLÁUSULA OITAVA - DA INADIMPLÊNCIA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CLÁUSULA NONA - DA RESCISÃO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2"/>
          <w:lang w:eastAsia="pt-BR"/>
        </w:rPr>
      </w:pPr>
      <w:r>
        <w:rPr>
          <w:rFonts w:eastAsia="Times New Roman"/>
          <w:color w:val="FF0000"/>
          <w:sz w:val="22"/>
          <w:lang w:eastAsia="pt-BR"/>
        </w:rPr>
        <w:t xml:space="preserve">         </w:t>
      </w:r>
      <w:r>
        <w:rPr>
          <w:rFonts w:eastAsia="Times New Roman"/>
          <w:color w:val="000000"/>
          <w:sz w:val="22"/>
          <w:lang w:eastAsia="pt-BR"/>
        </w:rPr>
        <w:t xml:space="preserve">1. O presente contrato poderá ser rescindido por mútuo acordo ou conveniência administrativa, recebendo a </w:t>
      </w:r>
      <w:r>
        <w:rPr>
          <w:rFonts w:eastAsia="Times New Roman"/>
          <w:b/>
          <w:bCs/>
          <w:color w:val="000000"/>
          <w:sz w:val="22"/>
          <w:lang w:eastAsia="pt-BR"/>
        </w:rPr>
        <w:t xml:space="preserve">CONTRATADA </w:t>
      </w:r>
      <w:r>
        <w:rPr>
          <w:rFonts w:eastAsia="Times New Roman"/>
          <w:color w:val="000000"/>
          <w:sz w:val="22"/>
          <w:lang w:eastAsia="pt-BR"/>
        </w:rPr>
        <w:t>somente o valor do produto já entregue, não lhe sendo devido qualquer outro valor a título de indenização ou qualquer outro título, presente ou futuramente, sob qualquer alegação ou fundamento.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  <w:lang w:eastAsia="pt-BR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CLÁUSULA DÉCIMA - DA DOTAÇÃO ORÇAMENTARIA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lastRenderedPageBreak/>
        <w:t xml:space="preserve">1. Serão utilizados para o objeto do presente contrato a dotação orçamentaria de projeto/atividade adequados conforme elemento nº. </w:t>
      </w:r>
      <w:r>
        <w:rPr>
          <w:rFonts w:eastAsia="Times New Roman"/>
          <w:bCs/>
          <w:sz w:val="22"/>
        </w:rPr>
        <w:t xml:space="preserve">4.4.90.52.08 – Aparelho, Equip. Utensílios, Med.- Odont. Lab., </w:t>
      </w:r>
      <w:r>
        <w:rPr>
          <w:rFonts w:eastAsia="Times New Roman"/>
          <w:sz w:val="22"/>
        </w:rPr>
        <w:t>apropriados para essas despesas.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4C6575" w:rsidRDefault="004C6575" w:rsidP="004C6575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2"/>
          <w:lang w:eastAsia="pt-BR"/>
        </w:rPr>
      </w:pPr>
      <w:r>
        <w:rPr>
          <w:rFonts w:eastAsia="Arial Unicode MS"/>
          <w:b/>
          <w:sz w:val="22"/>
          <w:lang w:eastAsia="pt-BR"/>
        </w:rPr>
        <w:t>CLAUSULA DÉCIMA PRIMEIRA - DO FISCAL DO CONTRATO</w:t>
      </w:r>
    </w:p>
    <w:p w:rsidR="004C6575" w:rsidRDefault="004C6575" w:rsidP="004C6575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2"/>
          <w:lang w:eastAsia="pt-BR"/>
        </w:rPr>
      </w:pPr>
    </w:p>
    <w:p w:rsidR="004C6575" w:rsidRDefault="004C6575" w:rsidP="004C6575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2"/>
          <w:lang w:eastAsia="pt-BR"/>
        </w:rPr>
      </w:pPr>
      <w:r>
        <w:rPr>
          <w:rFonts w:eastAsia="Arial Unicode MS"/>
          <w:b/>
          <w:sz w:val="22"/>
          <w:lang w:eastAsia="pt-BR"/>
        </w:rPr>
        <w:tab/>
        <w:t xml:space="preserve">1. </w:t>
      </w:r>
      <w:r>
        <w:rPr>
          <w:rFonts w:eastAsia="Times New Roman"/>
          <w:sz w:val="22"/>
        </w:rPr>
        <w:t>O fiscal de contrato será designado por portaria.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CLÁUSULA DÉCIMA SEGUNDA - DO FORO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 exceto o que dispõe o inciso VIII do art. 29 da constituição Federal.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CLÁUSULA DÉCIMA TERCEIRA - DAS DISPOSIÇÕES GERAIS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4. Os casos omissos a este contrato, reger-se-ão pela legislação pertinente a matéria, as Leis Federais 10.520/2002, 8.666/93 de 21 de junho de 1.993 e 8.883/94, e a licitação na modalidade de Pregão Presencial nº. 37/2019, Processo Licitatório nº. 2058/2019.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Município de Bom Jesus do Oeste, Estado de Santa Catarina, aos </w:t>
      </w:r>
      <w:r w:rsidR="00287196">
        <w:rPr>
          <w:rFonts w:eastAsia="Times New Roman"/>
          <w:sz w:val="22"/>
        </w:rPr>
        <w:t>25</w:t>
      </w:r>
      <w:r>
        <w:rPr>
          <w:rFonts w:eastAsia="Times New Roman"/>
          <w:sz w:val="22"/>
        </w:rPr>
        <w:t xml:space="preserve"> de outubro de 2.019. 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287196" w:rsidRDefault="00287196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287196" w:rsidRDefault="00287196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RONALDO LUIZ SENGER             </w:t>
      </w:r>
      <w:r>
        <w:rPr>
          <w:rFonts w:eastAsia="Times New Roman"/>
          <w:sz w:val="22"/>
        </w:rPr>
        <w:tab/>
        <w:t xml:space="preserve"> 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</w:p>
    <w:p w:rsidR="004C6575" w:rsidRDefault="00287196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bCs/>
          <w:sz w:val="22"/>
        </w:rPr>
      </w:pPr>
      <w:r>
        <w:rPr>
          <w:rFonts w:eastAsia="Times New Roman"/>
          <w:sz w:val="22"/>
        </w:rPr>
        <w:tab/>
        <w:t>PREFEITO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 xml:space="preserve">            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 xml:space="preserve"> </w:t>
      </w:r>
      <w:bookmarkStart w:id="0" w:name="_GoBack"/>
      <w:bookmarkEnd w:id="0"/>
      <w:r w:rsidR="004C6575">
        <w:rPr>
          <w:rFonts w:eastAsia="Times New Roman"/>
          <w:sz w:val="22"/>
        </w:rPr>
        <w:t xml:space="preserve">         </w:t>
      </w:r>
      <w:r>
        <w:rPr>
          <w:rFonts w:eastAsia="Times New Roman"/>
          <w:sz w:val="22"/>
        </w:rPr>
        <w:t xml:space="preserve">MAICON CORDOVA PEREIRA     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            </w:t>
      </w:r>
      <w:r>
        <w:rPr>
          <w:rFonts w:eastAsia="Times New Roman"/>
          <w:sz w:val="22"/>
        </w:rPr>
        <w:tab/>
        <w:t xml:space="preserve">                                                          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CONTRATADO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ab/>
        <w:t>TESTEMUNHAS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</w:p>
    <w:p w:rsidR="00287196" w:rsidRDefault="00287196" w:rsidP="004C65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</w:p>
    <w:p w:rsidR="00287196" w:rsidRDefault="00287196" w:rsidP="004C65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>LEONIR LAMB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ROSENI MACHADO DE SOUZA BRUXEL</w:t>
      </w:r>
    </w:p>
    <w:p w:rsidR="004C6575" w:rsidRDefault="00287196" w:rsidP="004C65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</w:t>
      </w:r>
      <w:r w:rsidR="004C6575">
        <w:rPr>
          <w:rFonts w:eastAsia="Times New Roman"/>
          <w:sz w:val="22"/>
        </w:rPr>
        <w:t xml:space="preserve">CPF Nº 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CPF Nº.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eastAsia="Times New Roman"/>
          <w:sz w:val="22"/>
        </w:rPr>
      </w:pP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>CESAR LUIZ MAJOLO</w:t>
      </w:r>
    </w:p>
    <w:p w:rsidR="004C6575" w:rsidRDefault="004C6575" w:rsidP="004C65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   ASSESSOR JURIDICO</w:t>
      </w:r>
      <w:r>
        <w:rPr>
          <w:rFonts w:eastAsia="Times New Roman"/>
          <w:sz w:val="22"/>
        </w:rPr>
        <w:tab/>
      </w:r>
    </w:p>
    <w:p w:rsidR="003E6161" w:rsidRDefault="004C6575" w:rsidP="0028719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>
        <w:rPr>
          <w:rFonts w:eastAsia="Times New Roman"/>
          <w:sz w:val="22"/>
        </w:rPr>
        <w:t>OAB/SC 32.022</w:t>
      </w:r>
    </w:p>
    <w:sectPr w:rsidR="003E616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0D9" w:rsidRDefault="00CF40D9" w:rsidP="00287196">
      <w:pPr>
        <w:spacing w:after="0" w:line="240" w:lineRule="auto"/>
      </w:pPr>
      <w:r>
        <w:separator/>
      </w:r>
    </w:p>
  </w:endnote>
  <w:endnote w:type="continuationSeparator" w:id="0">
    <w:p w:rsidR="00CF40D9" w:rsidRDefault="00CF40D9" w:rsidP="0028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40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87196" w:rsidRDefault="0028719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7196" w:rsidRDefault="002871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0D9" w:rsidRDefault="00CF40D9" w:rsidP="00287196">
      <w:pPr>
        <w:spacing w:after="0" w:line="240" w:lineRule="auto"/>
      </w:pPr>
      <w:r>
        <w:separator/>
      </w:r>
    </w:p>
  </w:footnote>
  <w:footnote w:type="continuationSeparator" w:id="0">
    <w:p w:rsidR="00CF40D9" w:rsidRDefault="00CF40D9" w:rsidP="0028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75"/>
    <w:rsid w:val="00287196"/>
    <w:rsid w:val="003E6161"/>
    <w:rsid w:val="004C6575"/>
    <w:rsid w:val="00814D97"/>
    <w:rsid w:val="00C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F81-0FC6-4C68-9A95-2C3D438E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575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7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7196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287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7196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1464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2019-10-29T13:18:00Z</cp:lastPrinted>
  <dcterms:created xsi:type="dcterms:W3CDTF">2019-10-29T13:03:00Z</dcterms:created>
  <dcterms:modified xsi:type="dcterms:W3CDTF">2019-10-29T13:21:00Z</dcterms:modified>
</cp:coreProperties>
</file>