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F6" w:rsidRPr="00463CF6" w:rsidRDefault="00463CF6" w:rsidP="00463CF6">
      <w:pPr>
        <w:keepNext/>
        <w:spacing w:after="0" w:line="240" w:lineRule="auto"/>
        <w:jc w:val="both"/>
        <w:outlineLvl w:val="4"/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</w:pPr>
      <w:r w:rsidRPr="00463CF6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CONTRATO ADMINISTRATIVO N°</w:t>
      </w:r>
      <w:r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. 60/2020 DE 28 DE MAIO DE 2020</w:t>
      </w:r>
      <w:r w:rsidRPr="00463CF6">
        <w:rPr>
          <w:rFonts w:eastAsia="Arial Unicode MS"/>
          <w:b/>
          <w:bCs/>
          <w:color w:val="000000" w:themeColor="text1"/>
          <w:sz w:val="24"/>
          <w:szCs w:val="24"/>
          <w:u w:val="single"/>
          <w:lang w:eastAsia="pt-BR"/>
        </w:rPr>
        <w:t>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>O MUNICÍPIO DE BOM JESUS DO OESTE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Estado de Santa Catarina, pessoa jurídica de direito público interno, inscrito no CNPJ/MF sob n° 01.594.009/0001-30, com sede administrativa na Av. Nossa Senhora de Fátima, n°. 120, neste ato representado pelo Prefeito Municipal, Sr. Ronaldo Luiz Senger,</w:t>
      </w:r>
      <w:r w:rsidR="00B52C7F">
        <w:rPr>
          <w:rFonts w:eastAsia="Times New Roman"/>
          <w:color w:val="000000" w:themeColor="text1"/>
          <w:sz w:val="24"/>
          <w:szCs w:val="24"/>
          <w:lang w:eastAsia="pt-BR"/>
        </w:rPr>
        <w:t xml:space="preserve"> residente e domiciliado na Avenida Planalto nº. 271, neste município de Bom Jesus do Oeste/SC, inscrito no CPF nº. 027.150.949-06 e RG nº. 3.437.386,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 doravante denominado 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>MUNICÍPIO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 e a empresa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Valtair Detofol ME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pessoa jurídica de direito privado, inscrita no CNPJ/MF sob n°.</w:t>
      </w:r>
      <w:r>
        <w:rPr>
          <w:rFonts w:eastAsia="Times New Roman"/>
          <w:color w:val="000000" w:themeColor="text1"/>
          <w:sz w:val="24"/>
          <w:szCs w:val="24"/>
          <w:lang w:eastAsia="pt-BR"/>
        </w:rPr>
        <w:t xml:space="preserve"> </w:t>
      </w:r>
      <w:r w:rsidR="00B52C7F">
        <w:rPr>
          <w:rFonts w:eastAsia="Times New Roman"/>
          <w:color w:val="000000" w:themeColor="text1"/>
          <w:sz w:val="24"/>
          <w:szCs w:val="24"/>
          <w:lang w:eastAsia="pt-BR"/>
        </w:rPr>
        <w:t>05.438.362/0001-82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com sede na</w:t>
      </w:r>
      <w:r w:rsidR="00B52C7F">
        <w:rPr>
          <w:rFonts w:eastAsia="Times New Roman"/>
          <w:color w:val="000000" w:themeColor="text1"/>
          <w:sz w:val="24"/>
          <w:szCs w:val="24"/>
          <w:lang w:eastAsia="pt-BR"/>
        </w:rPr>
        <w:t xml:space="preserve"> Rua Zelindo Comolelo, s/n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, Município de </w:t>
      </w:r>
      <w:r w:rsidR="00B52C7F">
        <w:rPr>
          <w:rFonts w:eastAsia="Times New Roman"/>
          <w:color w:val="000000" w:themeColor="text1"/>
          <w:sz w:val="24"/>
          <w:szCs w:val="24"/>
          <w:lang w:eastAsia="pt-BR"/>
        </w:rPr>
        <w:t>Saltinho/SC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neste ato representada pelo sócio proprietário, Sr.</w:t>
      </w:r>
      <w:r w:rsidR="00B52C7F">
        <w:rPr>
          <w:rFonts w:eastAsia="Times New Roman"/>
          <w:color w:val="000000" w:themeColor="text1"/>
          <w:sz w:val="24"/>
          <w:szCs w:val="24"/>
          <w:lang w:eastAsia="pt-BR"/>
        </w:rPr>
        <w:t xml:space="preserve"> Valtair Detofol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brasileiro, do comercio, portador da Cédula de Identidade n°</w:t>
      </w:r>
      <w:r w:rsidR="00B52C7F">
        <w:rPr>
          <w:rFonts w:eastAsia="Times New Roman"/>
          <w:color w:val="000000" w:themeColor="text1"/>
          <w:sz w:val="24"/>
          <w:szCs w:val="24"/>
          <w:lang w:eastAsia="pt-BR"/>
        </w:rPr>
        <w:t xml:space="preserve">. 4.094,393 e CPF 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nº</w:t>
      </w:r>
      <w:r w:rsidR="00B52C7F">
        <w:rPr>
          <w:rFonts w:eastAsia="Times New Roman"/>
          <w:color w:val="000000" w:themeColor="text1"/>
          <w:sz w:val="24"/>
          <w:szCs w:val="24"/>
          <w:lang w:eastAsia="pt-BR"/>
        </w:rPr>
        <w:t>. 028.377.899-76,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 doravante denominada 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>EMPRESA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de comum acordo e com amparo legal na Lei Federal nº. 8.666/93 e alterações e Lei Municipal n°. 1083/2017 de 12/12/2017, licitação na modalidade de Concorrência Pública n°. 03/2020 de 17 de abril de 2020, resolvem contratar o objeto do presente pelas cláusulas e condições que seguem: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PRIMEIRA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Objeto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Os objetos deste contrato consistem na concessão e/ou permissão de uso de bens móveis (Pavilhões Industriais) pertencentes ao município de Bom Jesus do Oeste - SC, por um período de 05 (cinco) anos (prorrogáveis), a contar desta data, quais sejam: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tbl>
      <w:tblPr>
        <w:tblW w:w="838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134"/>
        <w:gridCol w:w="6447"/>
      </w:tblGrid>
      <w:tr w:rsidR="00463CF6" w:rsidRPr="00463CF6" w:rsidTr="00463CF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Quant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Descrição</w:t>
            </w:r>
          </w:p>
        </w:tc>
      </w:tr>
      <w:tr w:rsidR="00463CF6" w:rsidRPr="00463CF6" w:rsidTr="00463CF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F6" w:rsidRPr="00463CF6" w:rsidRDefault="00463CF6" w:rsidP="00463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63CF6">
              <w:rPr>
                <w:rFonts w:eastAsia="Times New Roman"/>
                <w:color w:val="000000" w:themeColor="text1"/>
                <w:sz w:val="24"/>
                <w:szCs w:val="24"/>
                <w:lang w:eastAsia="pt-BR"/>
              </w:rPr>
              <w:t>Pavilhão Industrial nº. 148, localizado no prolongamento da Avenida Nossa Senhora de Fátima, área industrial I com área aproximada de 250 m², fechado com paredes de alvenaria, piso de cimento desempenado, cobertura de telhas em fibro cimento sem forro, sistema hidráulico, sanitário e elétrico com energia elétrica instalada, em boas condições de funcionamento (Imóvel Novo), no estado em que se encontram</w:t>
            </w:r>
          </w:p>
        </w:tc>
      </w:tr>
    </w:tbl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 concessão e/ou permissão de uso de bens móveis (Pavilhões Industriais) pertencentes ao município, para contratada tem seu amparo na contemplação de incentivos materiais no setor industrial e prestadores de serviços no Município, de acordo com a Lei Municipal nº. 1083/2017 de 12/12/2017.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 xml:space="preserve">A EMPRESA, em troca do direito real de uso do equipamento, obriga-se em cumprir as exigências contidas neste contrato, no Edital de Concorrência n°. </w:t>
      </w: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003/2020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, Lei Municipal n°. nº 1083/2017 e as disposições da Lei Federal 8.666/93.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A EMPRESA, antes de tomar posse do Pavilhão Industrial, juntamente com o Município, elaborará laudo de vistoria do mesmo.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B52C7F" w:rsidRDefault="00B52C7F" w:rsidP="00B52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u w:val="single"/>
          <w:lang w:eastAsia="pt-BR"/>
        </w:rPr>
        <w:t>CLÁUSULA SEGUNDA</w:t>
      </w:r>
      <w:r>
        <w:rPr>
          <w:rFonts w:eastAsia="Times New Roman"/>
          <w:b/>
          <w:sz w:val="24"/>
          <w:szCs w:val="24"/>
          <w:lang w:eastAsia="pt-BR"/>
        </w:rPr>
        <w:t xml:space="preserve"> – Do Preço</w:t>
      </w:r>
    </w:p>
    <w:p w:rsidR="00B52C7F" w:rsidRDefault="00B52C7F" w:rsidP="00B52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B52C7F" w:rsidRDefault="00B52C7F" w:rsidP="00B52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  <w:t>A CESSIONÁRIA pagará pelo uso do imóvel descrito do objeto do presente contrato, o valor anual de R$ 2</w:t>
      </w:r>
      <w:r>
        <w:rPr>
          <w:rFonts w:eastAsia="Times New Roman"/>
          <w:sz w:val="24"/>
          <w:szCs w:val="24"/>
          <w:lang w:eastAsia="pt-BR"/>
        </w:rPr>
        <w:t>5</w:t>
      </w:r>
      <w:r>
        <w:rPr>
          <w:rFonts w:eastAsia="Times New Roman"/>
          <w:sz w:val="24"/>
          <w:szCs w:val="24"/>
          <w:lang w:eastAsia="pt-BR"/>
        </w:rPr>
        <w:t xml:space="preserve">0,00 (duzentos e </w:t>
      </w:r>
      <w:r>
        <w:rPr>
          <w:rFonts w:eastAsia="Times New Roman"/>
          <w:sz w:val="24"/>
          <w:szCs w:val="24"/>
          <w:lang w:eastAsia="pt-BR"/>
        </w:rPr>
        <w:t>cinquenta</w:t>
      </w:r>
      <w:r>
        <w:rPr>
          <w:rFonts w:eastAsia="Times New Roman"/>
          <w:sz w:val="24"/>
          <w:szCs w:val="24"/>
          <w:lang w:eastAsia="pt-BR"/>
        </w:rPr>
        <w:t xml:space="preserve"> reais), por ano pelo período que vigorar o contrato, sendo que no primeiro ano, o valor será pago na assinatura do </w:t>
      </w:r>
      <w:r>
        <w:rPr>
          <w:rFonts w:eastAsia="Times New Roman"/>
          <w:sz w:val="24"/>
          <w:szCs w:val="24"/>
          <w:lang w:eastAsia="pt-BR"/>
        </w:rPr>
        <w:lastRenderedPageBreak/>
        <w:t xml:space="preserve">contrato e nos anos subsequentes terá como base de vencimento, o mesmo dia e mês de assinatura do contrato. </w:t>
      </w:r>
    </w:p>
    <w:p w:rsidR="00B52C7F" w:rsidRDefault="00B52C7F" w:rsidP="00B52C7F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>
        <w:rPr>
          <w:rFonts w:eastAsia="Times New Roman"/>
          <w:bCs/>
          <w:sz w:val="24"/>
          <w:szCs w:val="24"/>
          <w:lang w:eastAsia="pt-BR"/>
        </w:rPr>
        <w:t>O presente contrato terá como reajuste anual o índice IGP – M dos 12 meses anteriores.</w:t>
      </w:r>
    </w:p>
    <w:p w:rsidR="00B52C7F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TERCEIRA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Documentação Contratual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Cs/>
          <w:color w:val="000000" w:themeColor="text1"/>
          <w:sz w:val="24"/>
          <w:szCs w:val="24"/>
          <w:lang w:eastAsia="pt-BR"/>
        </w:rPr>
        <w:t>Fazem parte integrante do presente contrato, independente de transcrição, os seguintes documentos, cujo teor é de conhecimento das partes contratantes: Lei Municipal n° 1083/2017, Edital de Concorrência n° 03/2020, Ata do Conselho Municipal de Desenvolvimento Econômico, Lei Federal 8.666/93 e demais legislação pertinente.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QUARTA</w:t>
      </w:r>
      <w:r w:rsidR="00463CF6"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Obrigações da Empresa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I – A criação imediata de empregos diretos junto a empresa, que deverão ser comprovados junto ao Conselho Municipal de Desenvolvimento Econômico e Secretaria Municipal de Administração, conforme proposta apresentada;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II – Cuidar do Pavilhão Industrial, ora cedido em comodato, como se proprietário fosse, principalmente quanto à integridade dos mesmos, com a manutenção e conservação, mantendo a posse direta sobre o imóvel, defendendo-a da turbação e esbulho de terceiros.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III – A empresa obriga-se a manter apólice de seguro total a estrutura física do imóvel recebido em comodato.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IV - A apólice de seguro deverá ser apresentada junto a Secretaria Municipal de Administração, no prazo de 30 (trinta) dias do início das atividades da Empresa.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V – A Empresa perderá o direito ao presente comodato, nas seguintes condições: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a) Quando paralisar suas atividades por um período superior a 90 (noventa) dias consecutivos;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b) Quando utilizar os equipamentos cedidos em comodato de forma diversa da proposta apresentada no Edital de Concorrência n°. 03/2020, sem a devida autorização;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c) Quando não cumprir com as obrigações acima especificadas;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e) Quando ocorrer a extinção, dissolução ou falência da Empresa;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d) Em caso de ser constatada a sub-rogação ou transferência da sede da empresa para outro município.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 – A empresa se obriga a responder toda e qualquer informação solicitada por parte do Município.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VII – A Empresa, igualmente, se responsabiliza pelo pagamento de quaisquer valores a títulos de tributos, encargos sociais e previdenciários, danos cíveis, penais e ou trabalhistas oriundos do uso das máquinas e equipamentos objeto do presente contrato.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QUINTA</w:t>
      </w:r>
      <w:r w:rsidR="00463CF6"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Proibições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 Empresa fica proibida de:</w:t>
      </w: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a) Dar em garantia o imóvel e/ou equipamento ora contratado para todo e qualquer financiamento ou em penhora judicial, ou qualquer outra forma de alienação.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b) Dar utilização diversa do objeto do presente contrato, salvo autorização expressa do Conselho Municipal de Desenvolvimento Econômica e do Chefe do Poder Executivo Municipal.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SEXTA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Obrigações Do Município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É obrigação do Município:</w:t>
      </w: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a) Manter a cedência do Imóvel, passado por comodato a Empresa, pelo prazo previsto no contrato, salvo se constatada qualquer irregularidade por parte da empresa;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b) Fiscalizar o fiel cumprimento do presente contrato;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c) Manter a propriedade dos Imóveis durante período do comodato, bem como cumprir o disposto no presente contrato.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SE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TIMA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Prazo de Vigência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O presente contrato entrará em vigor na data da assinatura e terá </w:t>
      </w:r>
      <w:r w:rsidRPr="00463CF6">
        <w:rPr>
          <w:color w:val="000000" w:themeColor="text1"/>
          <w:sz w:val="24"/>
          <w:szCs w:val="24"/>
        </w:rPr>
        <w:t>Concessão ou permissão de uso pelo prazo de 05 (cinco) anos, prorrogáveis por mais 03 (três) anos.</w:t>
      </w: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OITAVA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Fiscalização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O Município fará vistoria e fiscalização, à qualquer tempo, do Movimento Econômico gerado pela Empresa, do comprovante da manutenção dos empregos e recolhimentos de tributos.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NONA</w:t>
      </w:r>
      <w:r w:rsidR="00463CF6"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Restituição do Imóvel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 – O Imóvel será restituído pela Empresa ao Município quando findar o presente contrato, ou a qualquer tempo por comum acordo, ou no descumprimento das estipulações previstas na cláusula terceira.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II – O Município somente receberá o imóvel após o laudo de vistoria que será confrontado com o laudo de vistoria inicial, sendo que as diferenças entre os dois laudos deverá ser consertada ou indenizada pela Empresa. Caso a Empresa não proceda os consertos, os seus proprietários responderão solidariamente pela retificação do mesmo.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DÉCIMA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 Propriedade do Imóvel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A propriedade do imóvel permanecerá com o Município, sendo proibida a empresa aliená-las a qualquer título, ou dá-lo em garantia. A Empresa manterá somente a posse direta sobre as mesmas.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CLÁUSULA DÉCIMA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 PRIMEIRA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Das Disposições Gerais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I – A Empresa é responsável pelo pagamento de todos os tributos inerentes a sua atividade, bem como na remuneração de seus funcionários; ou seja, a Empresa assume toda responsabilidade pelo encargos trabalhistas, sociais, providenciarias e tributários </w:t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próprios e de seus empregados, não cabendo ao Município qualquer responsabilidade pelo não cumprimento das obrigações da empresa.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II – Permitir que os prepostos do Município inspecionem, a qualquer tempo, o andamento dos serviços, bem como, as condições das máquinas e equipamentos e as condições dos imóveis.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 xml:space="preserve">III – Caso o Município entender conveniente, na eminência de possíveis danos por parte da Empresa aos bens cedidos em comodato, poderá rescindir o presente contrato, bastando comunicar a empresa com antecedência mínima de 90 (noventa) dias.   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IV – O presente contrato não será de nenhuma forma fundamento para a constituição de vínculo empregatício com empregados, prepostos ou terceiros que a empresa colocar a seus serviços.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 – É da Empresa a obrigação do pagamento de tributos que incidirem sobre os serviços e materiais no desempenho de suas atividades.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 – É da Empresa a responsabilidade pelos danos que possam afetar o Município ou terceiros em qualquer caso, durante a vigência do contrato, bem como custo para reparação dos mesmos.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VII – Cabe, ainda, a Empresa cumprir todas as demais obrigações constantes da licitação, na modalidade de concorrência pública, Edital do Processo Licitatório nº. 688/2020.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VIII – Nenhuma alteração poderá ser introduzida no objeto do presente direito real de uso, sem o consentimento prévio do Município, mediante acordo escrito, obedecido os limites legais permitidos.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IX – 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X – Os casos omissos a este contrato, reger-se-ão pela Lei Federal 8.666/93, complementada pela lei 8.883/94, Lei Orgânica Municipal, Lei Municipal n°. 1083/2017 de 12 de dezembro de 2017 e suas alterações, Edital do Processo Licitatório nº. 688/2020, pela Comissão de desenvolvimento Econômico e demais legislação civil pertinente.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XI – O presente contrato será juntado nos autos do, Edital do Processo Licitatório nº. 688/2020, bem como no mesmo será registrado todas as ocorrências e decisões administrativas.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>XII – A recusa injustificada do beneficiário, em assinar o presente contrato, aceitar ou rejeitar instrumento equivalente, no prazo previsto pelo Município, caracteriza o descumprimento total da obrigação assumida, sujeitando-o às penalidades legalmente estabelecidas, referidas nas sanções administrativas previstas na Seção II da Lei Federal nº. 8.666/93.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lastRenderedPageBreak/>
        <w:t>XIII – Findo o prazo contratual ou da prorrogação, fica extinta a concessão e será obrigatoriamente devolvido o Imóvel, sem que caiba á CONCEDENTE, ressarcir a CONCESSIONARIA qualquer despesa ocorrida e realizada com ou sem conhecimento prévio da CONCEDENTE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</w:t>
      </w:r>
      <w:r w:rsidRP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DÉCIMA</w:t>
      </w:r>
      <w:r w:rsidRP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 </w:t>
      </w:r>
      <w:r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SEGUNDA</w:t>
      </w:r>
      <w:r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- D</w:t>
      </w:r>
      <w:r w:rsidRPr="00B52C7F">
        <w:rPr>
          <w:rFonts w:eastAsia="Times New Roman"/>
          <w:b/>
          <w:color w:val="000000" w:themeColor="text1"/>
          <w:sz w:val="24"/>
          <w:szCs w:val="24"/>
          <w:lang w:eastAsia="pt-BR"/>
        </w:rPr>
        <w:t>a rescisão contratual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A inexecução total ou parcial do Contrato poderá, a critério do Município, ensejar a rescisão do mesmo.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Constituem, ainda, motivo para a rescisão do Contrato os previstos no art. 78 da Lei Federal nº 8.666/93 e suas alterações posteriores.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A rescisão poderá ser amigável quando ocorrer acordo entre as partes, mediante autorização escrita e fundamentada da autoridade competente, reduzida a termo no processo de escolha, desde que haja conveniência da Administração.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 xml:space="preserve">A rescisão do Contrato de que trata o inciso I do artigo 78 da Lei Federal nº. 8.666/93 e suas alterações posteriores, poderá acarretar ainda, as consequências previstas no artigo 80 daquele diploma legal, sem prejuízo das sanções previstas na Lei. 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 xml:space="preserve">CLÁUSULA DÉCIMA </w:t>
      </w:r>
      <w:r w:rsidR="00B52C7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TERCEIRA</w:t>
      </w:r>
      <w:r w:rsidRPr="00463CF6">
        <w:rPr>
          <w:rFonts w:eastAsia="Times New Roman"/>
          <w:b/>
          <w:color w:val="000000" w:themeColor="text1"/>
          <w:sz w:val="24"/>
          <w:szCs w:val="24"/>
          <w:lang w:eastAsia="pt-BR"/>
        </w:rPr>
        <w:t xml:space="preserve"> – Do Foro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lang w:eastAsia="pt-BR"/>
        </w:rPr>
      </w:pP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Para dirimir quaisquer dúvidas sobre as questões decorrentes do presente instrumento, fica eleito o foro da comarca de Modelo/SC, com renúncia expressa de qualquer outro, por mais privilegiado ou especial que o possa ser.</w:t>
      </w:r>
    </w:p>
    <w:p w:rsidR="00463CF6" w:rsidRPr="00463CF6" w:rsidRDefault="00463CF6" w:rsidP="00463CF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 w:rsidRPr="00463CF6">
        <w:rPr>
          <w:rFonts w:eastAsia="Times New Roman"/>
          <w:color w:val="000000" w:themeColor="text1"/>
          <w:sz w:val="24"/>
          <w:szCs w:val="24"/>
          <w:lang w:eastAsia="pt-BR"/>
        </w:rPr>
        <w:tab/>
        <w:t>E, por estarem assim justos e acordes, firmam o presente Contrato de direito real de uso, Comodato, juntamente com as testemunhas signatárias, em 04 (quatro) vias de igual teor e forma, para que produza os jurídicos e legais efeitos.</w:t>
      </w:r>
    </w:p>
    <w:p w:rsidR="00B52C7F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B52C7F" w:rsidRPr="00463CF6" w:rsidRDefault="00B52C7F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  <w:r>
        <w:rPr>
          <w:rFonts w:eastAsia="Times New Roman"/>
          <w:color w:val="000000" w:themeColor="text1"/>
          <w:sz w:val="24"/>
          <w:szCs w:val="24"/>
          <w:lang w:eastAsia="pt-BR"/>
        </w:rPr>
        <w:t>Bom Jesus do Oeste/SC, 28 de maio de 2020.</w:t>
      </w:r>
    </w:p>
    <w:p w:rsidR="00463CF6" w:rsidRPr="00463CF6" w:rsidRDefault="00463CF6" w:rsidP="00463C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t-BR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440EF0">
        <w:rPr>
          <w:sz w:val="24"/>
          <w:szCs w:val="24"/>
          <w:lang w:val="es-ES_tradnl"/>
        </w:rPr>
        <w:t>RONALDO LUIZ SENGER</w:t>
      </w:r>
      <w:r w:rsidRPr="00440EF0">
        <w:rPr>
          <w:sz w:val="24"/>
          <w:szCs w:val="24"/>
          <w:lang w:val="es-ES_tradnl"/>
        </w:rPr>
        <w:tab/>
        <w:t xml:space="preserve">          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="00A57915">
        <w:rPr>
          <w:sz w:val="24"/>
          <w:szCs w:val="24"/>
          <w:lang w:val="es-ES_tradnl"/>
        </w:rPr>
        <w:t>VALTAIR DETOFOL</w:t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 xml:space="preserve">PREFEITO MUNICIPAL </w:t>
      </w:r>
      <w:r w:rsidRPr="00440EF0">
        <w:rPr>
          <w:sz w:val="24"/>
          <w:szCs w:val="24"/>
        </w:rPr>
        <w:tab/>
        <w:t xml:space="preserve">     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>CONTRATADO</w:t>
      </w: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TESTEMUNHAS:</w:t>
      </w: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JEAN CARLOS PERSCH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LEONIR LAMB</w:t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CPF Nº.</w:t>
      </w:r>
      <w:r>
        <w:rPr>
          <w:sz w:val="24"/>
          <w:szCs w:val="24"/>
        </w:rPr>
        <w:t xml:space="preserve"> 056.952.279-09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 xml:space="preserve"> CPF Nº 036.471.959-10</w:t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CESAR LUIS MAJOLO</w:t>
      </w:r>
    </w:p>
    <w:p w:rsidR="00B52C7F" w:rsidRPr="00440EF0" w:rsidRDefault="00B52C7F" w:rsidP="00B52C7F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ASSESSOR JURIDICO</w:t>
      </w:r>
    </w:p>
    <w:p w:rsidR="00463CF6" w:rsidRPr="00463CF6" w:rsidRDefault="00B52C7F" w:rsidP="00463CF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40EF0">
        <w:rPr>
          <w:sz w:val="24"/>
          <w:szCs w:val="24"/>
        </w:rPr>
        <w:t>OAB 32.022/SC</w:t>
      </w:r>
      <w:bookmarkStart w:id="0" w:name="_GoBack"/>
      <w:bookmarkEnd w:id="0"/>
    </w:p>
    <w:p w:rsidR="00A65E28" w:rsidRPr="00463CF6" w:rsidRDefault="00A65E28" w:rsidP="00463CF6">
      <w:pPr>
        <w:spacing w:after="0" w:line="240" w:lineRule="auto"/>
        <w:jc w:val="both"/>
        <w:rPr>
          <w:sz w:val="24"/>
          <w:szCs w:val="24"/>
        </w:rPr>
      </w:pPr>
    </w:p>
    <w:sectPr w:rsidR="00A65E28" w:rsidRPr="00463CF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2D" w:rsidRDefault="00EC0A2D" w:rsidP="00463CF6">
      <w:pPr>
        <w:spacing w:after="0" w:line="240" w:lineRule="auto"/>
      </w:pPr>
      <w:r>
        <w:separator/>
      </w:r>
    </w:p>
  </w:endnote>
  <w:endnote w:type="continuationSeparator" w:id="0">
    <w:p w:rsidR="00EC0A2D" w:rsidRDefault="00EC0A2D" w:rsidP="004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4393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63CF6" w:rsidRDefault="00463C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9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9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CF6" w:rsidRDefault="00463C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2D" w:rsidRDefault="00EC0A2D" w:rsidP="00463CF6">
      <w:pPr>
        <w:spacing w:after="0" w:line="240" w:lineRule="auto"/>
      </w:pPr>
      <w:r>
        <w:separator/>
      </w:r>
    </w:p>
  </w:footnote>
  <w:footnote w:type="continuationSeparator" w:id="0">
    <w:p w:rsidR="00EC0A2D" w:rsidRDefault="00EC0A2D" w:rsidP="0046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6"/>
    <w:rsid w:val="00463CF6"/>
    <w:rsid w:val="00A57915"/>
    <w:rsid w:val="00A65E28"/>
    <w:rsid w:val="00B52C7F"/>
    <w:rsid w:val="00E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DEAA-8C4A-42DA-BE02-8B68A19B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F6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CF6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463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CF6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1850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2020-05-28T13:08:00Z</cp:lastPrinted>
  <dcterms:created xsi:type="dcterms:W3CDTF">2020-05-28T12:42:00Z</dcterms:created>
  <dcterms:modified xsi:type="dcterms:W3CDTF">2020-05-28T13:09:00Z</dcterms:modified>
</cp:coreProperties>
</file>